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821D6" w14:textId="4B313F31" w:rsidR="00A54ECB" w:rsidRPr="00A54ECB" w:rsidRDefault="00CB317A" w:rsidP="00A54ECB">
      <w:pPr>
        <w:pStyle w:val="NormalWeb"/>
        <w:jc w:val="both"/>
        <w:rPr>
          <w:b/>
          <w:bCs/>
        </w:rPr>
      </w:pPr>
      <w:r w:rsidRPr="00CB317A">
        <w:rPr>
          <w:b/>
          <w:bCs/>
        </w:rPr>
        <w:t>Beyond Traditional 401(k)s: Alternative Retirement Savings Strategies for Small Business Owners</w:t>
      </w:r>
    </w:p>
    <w:p w14:paraId="6FF991A3" w14:textId="77777777" w:rsidR="00CB317A" w:rsidRDefault="00CB317A" w:rsidP="00CB317A">
      <w:pPr>
        <w:jc w:val="both"/>
      </w:pPr>
      <w:r>
        <w:t>Small business owners have various retirement savings strategies beyond traditional 401(k)s. These can include a mix of plans tailored to suit their specific needs and financial goals. Let's explore some alternative retirement savings strategies:</w:t>
      </w:r>
    </w:p>
    <w:p w14:paraId="545519F7" w14:textId="77777777" w:rsidR="00CB317A" w:rsidRDefault="00CB317A" w:rsidP="00CB317A">
      <w:pPr>
        <w:jc w:val="both"/>
      </w:pPr>
    </w:p>
    <w:p w14:paraId="5FD20D64" w14:textId="77777777" w:rsidR="00CB317A" w:rsidRDefault="00CB317A" w:rsidP="00CB317A">
      <w:pPr>
        <w:jc w:val="both"/>
      </w:pPr>
      <w:r w:rsidRPr="00CB317A">
        <w:rPr>
          <w:b/>
          <w:bCs/>
        </w:rPr>
        <w:t>1. Cash Balance Plan</w:t>
      </w:r>
      <w:r>
        <w:t>: A Cash Balance Plan is a type of defined benefit plan that combines features of both traditional pensions and 401(k) plans. It allows business owners to contribute a fixed percentage of each employee's compensation annually. Contributions grow at a predetermined interest rate, and the plan guarantees a specific benefit at retirement, typically in the form of a lump sum. Cash Balance Plans can be advantageous for small business owners looking to maximize retirement contributions and tax deductions.</w:t>
      </w:r>
    </w:p>
    <w:p w14:paraId="1858AE6A" w14:textId="77777777" w:rsidR="00CB317A" w:rsidRDefault="00CB317A" w:rsidP="00CB317A">
      <w:pPr>
        <w:jc w:val="both"/>
      </w:pPr>
    </w:p>
    <w:p w14:paraId="1D27E05E" w14:textId="77777777" w:rsidR="00CB317A" w:rsidRDefault="00CB317A" w:rsidP="00CB317A">
      <w:pPr>
        <w:jc w:val="both"/>
      </w:pPr>
      <w:r w:rsidRPr="00CB317A">
        <w:rPr>
          <w:b/>
          <w:bCs/>
        </w:rPr>
        <w:t>2. Profit Sharing Plan</w:t>
      </w:r>
      <w:r>
        <w:t>: Profit Sharing Plans allow employers to make discretionary contributions to their employees' retirement accounts based on the company's annual profits. Contributions are typically allocated based on each employee's compensation or a predetermined formula. Profit Sharing Plans offer flexibility in contribution amounts, making them attractive to small business owners seeking to reward employees while saving for retirement.</w:t>
      </w:r>
    </w:p>
    <w:p w14:paraId="1DD7310B" w14:textId="77777777" w:rsidR="00CB317A" w:rsidRDefault="00CB317A" w:rsidP="00CB317A">
      <w:pPr>
        <w:jc w:val="both"/>
      </w:pPr>
    </w:p>
    <w:p w14:paraId="638143FE" w14:textId="77777777" w:rsidR="00CB317A" w:rsidRDefault="00CB317A" w:rsidP="00CB317A">
      <w:pPr>
        <w:jc w:val="both"/>
      </w:pPr>
      <w:r w:rsidRPr="00CB317A">
        <w:rPr>
          <w:b/>
          <w:bCs/>
        </w:rPr>
        <w:t>3. Employee Stock Purchase Plan (ESPP):</w:t>
      </w:r>
      <w:r>
        <w:t xml:space="preserve"> An ESPP enables employees to purchase company stock at a discounted price through payroll deductions. While primarily an employee benefit, ESPPs can also be advantageous for small business owners who want to incentivize employee ownership and align their interests with those of the company. Contributions to an ESPP are typically made through after-tax payroll deductions, and participants may enjoy favorable tax treatment on gains if certain holding periods are met.</w:t>
      </w:r>
    </w:p>
    <w:p w14:paraId="711A4EAC" w14:textId="77777777" w:rsidR="00CB317A" w:rsidRDefault="00CB317A" w:rsidP="00CB317A">
      <w:pPr>
        <w:jc w:val="both"/>
      </w:pPr>
    </w:p>
    <w:p w14:paraId="19490FCD" w14:textId="77777777" w:rsidR="00CB317A" w:rsidRDefault="00CB317A" w:rsidP="00CB317A">
      <w:pPr>
        <w:jc w:val="both"/>
      </w:pPr>
      <w:r w:rsidRPr="00CB317A">
        <w:rPr>
          <w:b/>
          <w:bCs/>
        </w:rPr>
        <w:t>4. 401(k) Combo Plans:</w:t>
      </w:r>
      <w:r>
        <w:t xml:space="preserve"> Small business owners, take control of your retirement savings. You can combine various retirement savings vehicles, such as a traditional 401(k) plan with a Cash Balance Plan or </w:t>
      </w:r>
      <w:proofErr w:type="gramStart"/>
      <w:r>
        <w:t>Profit Sharing</w:t>
      </w:r>
      <w:proofErr w:type="gramEnd"/>
      <w:r>
        <w:t xml:space="preserve"> Plan. This allows for greater flexibility in contribution amounts and tax benefits. For example, you could contribute to your 401(k) up to the maximum limit and then make additional contributions to a Cash Balance Plan or </w:t>
      </w:r>
      <w:proofErr w:type="gramStart"/>
      <w:r>
        <w:t>Profit Sharing</w:t>
      </w:r>
      <w:proofErr w:type="gramEnd"/>
      <w:r>
        <w:t xml:space="preserve"> Plan to further augment retirement savings.</w:t>
      </w:r>
    </w:p>
    <w:p w14:paraId="22EFF3EE" w14:textId="77777777" w:rsidR="00CB317A" w:rsidRDefault="00CB317A" w:rsidP="00CB317A">
      <w:pPr>
        <w:jc w:val="both"/>
      </w:pPr>
    </w:p>
    <w:p w14:paraId="6A6DBDBC" w14:textId="77777777" w:rsidR="00CB317A" w:rsidRDefault="00CB317A" w:rsidP="00CB317A">
      <w:pPr>
        <w:jc w:val="both"/>
      </w:pPr>
      <w:r w:rsidRPr="00CB317A">
        <w:rPr>
          <w:b/>
          <w:bCs/>
        </w:rPr>
        <w:t>5. SEP IRA (Simplified Employee Pension IRA):</w:t>
      </w:r>
      <w:r>
        <w:t xml:space="preserve"> A SEP IRA allows employers to make tax-deductible contributions to their own retirement account and those of their employees. Contributions are made solely by the employer and are based on a percentage of each employee's compensation. SEP IRAs are straightforward to set up and administer, making them popular among small business owners with few or no employees other than themselves or their spouses.</w:t>
      </w:r>
    </w:p>
    <w:p w14:paraId="0F14D20E" w14:textId="77777777" w:rsidR="00CB317A" w:rsidRDefault="00CB317A" w:rsidP="00CB317A">
      <w:pPr>
        <w:jc w:val="both"/>
      </w:pPr>
    </w:p>
    <w:p w14:paraId="2CCB271F" w14:textId="77777777" w:rsidR="00CB317A" w:rsidRDefault="00CB317A" w:rsidP="00CB317A">
      <w:pPr>
        <w:jc w:val="both"/>
      </w:pPr>
      <w:r w:rsidRPr="00CB317A">
        <w:rPr>
          <w:b/>
          <w:bCs/>
        </w:rPr>
        <w:t xml:space="preserve">6. Solo 401(k): </w:t>
      </w:r>
      <w:r>
        <w:t>Designed for self-employed individuals or business owners with no employees other than a spouse, a Solo 401(k) allows for higher contribution limits than traditional IRAs and SEP IRAs. It offers both employer and employee contributions, enabling business owners to save for retirement while also enjoying tax benefits. Solo 401(k) plans can be structured as traditional or Roth accounts, providing flexibility in tax planning strategies.</w:t>
      </w:r>
    </w:p>
    <w:p w14:paraId="08A8A768" w14:textId="77777777" w:rsidR="00CB317A" w:rsidRDefault="00CB317A" w:rsidP="00CB317A">
      <w:pPr>
        <w:jc w:val="both"/>
      </w:pPr>
    </w:p>
    <w:p w14:paraId="492AFDC6" w14:textId="77777777" w:rsidR="00CB317A" w:rsidRDefault="00CB317A" w:rsidP="00CB317A">
      <w:pPr>
        <w:jc w:val="both"/>
      </w:pPr>
      <w:r>
        <w:lastRenderedPageBreak/>
        <w:t xml:space="preserve">By combining these retirement savings strategies, small business owners can create comprehensive plans that meet their unique financial objectives while providing valuable benefits to their employees. </w:t>
      </w:r>
    </w:p>
    <w:p w14:paraId="1156693A" w14:textId="77777777" w:rsidR="00CB317A" w:rsidRDefault="00CB317A" w:rsidP="00CB317A">
      <w:pPr>
        <w:jc w:val="both"/>
      </w:pPr>
    </w:p>
    <w:p w14:paraId="5F95F891" w14:textId="3B0F96CF" w:rsidR="008A0688" w:rsidRPr="00A54ECB" w:rsidRDefault="00CB317A" w:rsidP="00CB317A">
      <w:pPr>
        <w:jc w:val="both"/>
      </w:pPr>
      <w:r>
        <w:t>Remember, it's crucial to consult with financial advisors and tax professionals. They can guide you in determining the most suitable options based on your individual circumstances and goals, providing you with the support you need for a successful retirement plan.</w:t>
      </w:r>
    </w:p>
    <w:sectPr w:rsidR="008A0688" w:rsidRPr="00A54ECB" w:rsidSect="00DE31B3">
      <w:headerReference w:type="even" r:id="rId6"/>
      <w:headerReference w:type="default" r:id="rId7"/>
      <w:footerReference w:type="even" r:id="rId8"/>
      <w:footerReference w:type="default" r:id="rId9"/>
      <w:pgSz w:w="12240" w:h="15840"/>
      <w:pgMar w:top="1440" w:right="1440" w:bottom="1440" w:left="1440" w:header="57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9D82A" w14:textId="77777777" w:rsidR="00316E20" w:rsidRDefault="00316E20" w:rsidP="00027052">
      <w:r>
        <w:separator/>
      </w:r>
    </w:p>
  </w:endnote>
  <w:endnote w:type="continuationSeparator" w:id="0">
    <w:p w14:paraId="2B1C83EA" w14:textId="77777777" w:rsidR="00316E20" w:rsidRDefault="00316E20" w:rsidP="0002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2A48" w14:textId="77777777" w:rsidR="00BE7EF1" w:rsidRDefault="00BE7EF1" w:rsidP="00BE7EF1">
    <w:pPr>
      <w:pStyle w:val="Footer"/>
      <w:pBdr>
        <w:bottom w:val="single" w:sz="6" w:space="1" w:color="auto"/>
      </w:pBdr>
    </w:pPr>
  </w:p>
  <w:p w14:paraId="3F7C37A4" w14:textId="7CBB03C7" w:rsidR="00BE7EF1" w:rsidRDefault="00000000">
    <w:pPr>
      <w:pStyle w:val="Footer"/>
    </w:pPr>
    <w:hyperlink r:id="rId1" w:history="1">
      <w:r w:rsidR="00BE7EF1" w:rsidRPr="00F9400E">
        <w:rPr>
          <w:rStyle w:val="Hyperlink"/>
        </w:rPr>
        <w:t>www.fbsgroup.co</w:t>
      </w:r>
    </w:hyperlink>
    <w:r w:rsidR="00BE7EF1">
      <w:t xml:space="preserve"> </w:t>
    </w:r>
    <w:r w:rsidR="00BE7EF1">
      <w:tab/>
      <w:t>+1.214.307.4320</w:t>
    </w:r>
    <w:r w:rsidR="00BE7EF1">
      <w:tab/>
    </w:r>
    <w:hyperlink r:id="rId2" w:history="1">
      <w:r w:rsidR="00BE7EF1" w:rsidRPr="00F9400E">
        <w:rPr>
          <w:rStyle w:val="Hyperlink"/>
        </w:rPr>
        <w:t>office@fbsgroup.co</w:t>
      </w:r>
    </w:hyperlink>
    <w:r w:rsidR="00BE7EF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A817" w14:textId="7E0AB7FE" w:rsidR="00027052" w:rsidRDefault="00027052">
    <w:pPr>
      <w:pStyle w:val="Footer"/>
      <w:pBdr>
        <w:bottom w:val="single" w:sz="6" w:space="1" w:color="auto"/>
      </w:pBdr>
    </w:pPr>
  </w:p>
  <w:p w14:paraId="7713DC27" w14:textId="139E4B06" w:rsidR="00027052" w:rsidRDefault="00000000">
    <w:pPr>
      <w:pStyle w:val="Footer"/>
    </w:pPr>
    <w:hyperlink r:id="rId1" w:history="1">
      <w:r w:rsidR="00027052" w:rsidRPr="00F9400E">
        <w:rPr>
          <w:rStyle w:val="Hyperlink"/>
        </w:rPr>
        <w:t>www.fbsgroup.co</w:t>
      </w:r>
    </w:hyperlink>
    <w:r w:rsidR="00027052">
      <w:t xml:space="preserve"> </w:t>
    </w:r>
    <w:r w:rsidR="00027052">
      <w:tab/>
    </w:r>
    <w:r w:rsidR="00BE7EF1">
      <w:t>+1.214.307.4320</w:t>
    </w:r>
    <w:r w:rsidR="00027052">
      <w:tab/>
    </w:r>
    <w:hyperlink r:id="rId2" w:history="1">
      <w:r w:rsidR="00027052" w:rsidRPr="00F9400E">
        <w:rPr>
          <w:rStyle w:val="Hyperlink"/>
        </w:rPr>
        <w:t>office@fbsgroup.co</w:t>
      </w:r>
    </w:hyperlink>
    <w:r w:rsidR="0002705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B8CEC" w14:textId="77777777" w:rsidR="00316E20" w:rsidRDefault="00316E20" w:rsidP="00027052">
      <w:r>
        <w:separator/>
      </w:r>
    </w:p>
  </w:footnote>
  <w:footnote w:type="continuationSeparator" w:id="0">
    <w:p w14:paraId="5AAD4FFF" w14:textId="77777777" w:rsidR="00316E20" w:rsidRDefault="00316E20" w:rsidP="00027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DF38" w14:textId="61777FC4" w:rsidR="00BE7EF1" w:rsidRDefault="00BE7EF1" w:rsidP="00BE7EF1">
    <w:pPr>
      <w:pStyle w:val="Header"/>
      <w:pBdr>
        <w:bottom w:val="single" w:sz="6" w:space="1" w:color="auto"/>
      </w:pBdr>
    </w:pPr>
    <w:r>
      <w:rPr>
        <w:noProof/>
        <w14:ligatures w14:val="standardContextual"/>
      </w:rPr>
      <mc:AlternateContent>
        <mc:Choice Requires="wps">
          <w:drawing>
            <wp:anchor distT="0" distB="0" distL="114300" distR="114300" simplePos="0" relativeHeight="251661312" behindDoc="0" locked="0" layoutInCell="1" allowOverlap="1" wp14:anchorId="6ED8A167" wp14:editId="07B4D625">
              <wp:simplePos x="0" y="0"/>
              <wp:positionH relativeFrom="column">
                <wp:posOffset>4039235</wp:posOffset>
              </wp:positionH>
              <wp:positionV relativeFrom="paragraph">
                <wp:posOffset>158895</wp:posOffset>
              </wp:positionV>
              <wp:extent cx="2016177" cy="306757"/>
              <wp:effectExtent l="0" t="0" r="3175" b="0"/>
              <wp:wrapNone/>
              <wp:docPr id="1066753253" name="Text Box 1"/>
              <wp:cNvGraphicFramePr/>
              <a:graphic xmlns:a="http://schemas.openxmlformats.org/drawingml/2006/main">
                <a:graphicData uri="http://schemas.microsoft.com/office/word/2010/wordprocessingShape">
                  <wps:wsp>
                    <wps:cNvSpPr txBox="1"/>
                    <wps:spPr>
                      <a:xfrm>
                        <a:off x="0" y="0"/>
                        <a:ext cx="2016177" cy="306757"/>
                      </a:xfrm>
                      <a:prstGeom prst="rect">
                        <a:avLst/>
                      </a:prstGeom>
                      <a:solidFill>
                        <a:schemeClr val="lt1"/>
                      </a:solidFill>
                      <a:ln w="6350">
                        <a:noFill/>
                      </a:ln>
                    </wps:spPr>
                    <wps:txbx>
                      <w:txbxContent>
                        <w:p w14:paraId="4451DAE9" w14:textId="77777777" w:rsidR="00BE7EF1" w:rsidRDefault="00BE7EF1" w:rsidP="00BE7EF1">
                          <w:r>
                            <w:t>Registered Investment Adviser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D8A167" id="_x0000_t202" coordsize="21600,21600" o:spt="202" path="m,l,21600r21600,l21600,xe">
              <v:stroke joinstyle="miter"/>
              <v:path gradientshapeok="t" o:connecttype="rect"/>
            </v:shapetype>
            <v:shape id="Text Box 1" o:spid="_x0000_s1026" type="#_x0000_t202" style="position:absolute;margin-left:318.05pt;margin-top:12.5pt;width:158.75pt;height:24.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" fillcolor="white [3201]" stroked="f" strokeweight=".5pt">
              <v:textbox>
                <w:txbxContent>
                  <w:p w14:paraId="4451DAE9" w14:textId="77777777" w:rsidR="00BE7EF1" w:rsidRDefault="00BE7EF1" w:rsidP="00BE7EF1">
                    <w:r>
                      <w:t>Registered Investment Adviser</w:t>
                    </w:r>
                  </w:p>
                </w:txbxContent>
              </v:textbox>
            </v:shape>
          </w:pict>
        </mc:Fallback>
      </mc:AlternateContent>
    </w:r>
    <w:r>
      <w:rPr>
        <w:noProof/>
      </w:rPr>
      <w:drawing>
        <wp:inline distT="114300" distB="114300" distL="114300" distR="114300" wp14:anchorId="3F88084E" wp14:editId="60B38162">
          <wp:extent cx="1086787" cy="577121"/>
          <wp:effectExtent l="0" t="0" r="0" b="0"/>
          <wp:docPr id="925362656" name="image1.png" descr="A blue logo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blue logo with text&#10;&#10;Description automatically generated"/>
                  <pic:cNvPicPr preferRelativeResize="0"/>
                </pic:nvPicPr>
                <pic:blipFill>
                  <a:blip r:embed="rId1"/>
                  <a:srcRect/>
                  <a:stretch>
                    <a:fillRect/>
                  </a:stretch>
                </pic:blipFill>
                <pic:spPr>
                  <a:xfrm>
                    <a:off x="0" y="0"/>
                    <a:ext cx="1109196" cy="589021"/>
                  </a:xfrm>
                  <a:prstGeom prst="rect">
                    <a:avLst/>
                  </a:prstGeom>
                  <a:ln/>
                </pic:spPr>
              </pic:pic>
            </a:graphicData>
          </a:graphic>
        </wp:inline>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44C2" w14:textId="447DC1EB" w:rsidR="00027052" w:rsidRDefault="00027052">
    <w:pPr>
      <w:pStyle w:val="Header"/>
      <w:pBdr>
        <w:bottom w:val="single" w:sz="6" w:space="1" w:color="auto"/>
      </w:pBdr>
    </w:pPr>
    <w:r>
      <w:rPr>
        <w:noProof/>
        <w14:ligatures w14:val="standardContextual"/>
      </w:rPr>
      <mc:AlternateContent>
        <mc:Choice Requires="wps">
          <w:drawing>
            <wp:anchor distT="0" distB="0" distL="114300" distR="114300" simplePos="0" relativeHeight="251659264" behindDoc="0" locked="0" layoutInCell="1" allowOverlap="1" wp14:anchorId="2785205A" wp14:editId="3DDA0DFF">
              <wp:simplePos x="0" y="0"/>
              <wp:positionH relativeFrom="column">
                <wp:posOffset>4039235</wp:posOffset>
              </wp:positionH>
              <wp:positionV relativeFrom="paragraph">
                <wp:posOffset>158895</wp:posOffset>
              </wp:positionV>
              <wp:extent cx="2016177" cy="306757"/>
              <wp:effectExtent l="0" t="0" r="3175" b="0"/>
              <wp:wrapNone/>
              <wp:docPr id="2045754388" name="Text Box 1"/>
              <wp:cNvGraphicFramePr/>
              <a:graphic xmlns:a="http://schemas.openxmlformats.org/drawingml/2006/main">
                <a:graphicData uri="http://schemas.microsoft.com/office/word/2010/wordprocessingShape">
                  <wps:wsp>
                    <wps:cNvSpPr txBox="1"/>
                    <wps:spPr>
                      <a:xfrm>
                        <a:off x="0" y="0"/>
                        <a:ext cx="2016177" cy="306757"/>
                      </a:xfrm>
                      <a:prstGeom prst="rect">
                        <a:avLst/>
                      </a:prstGeom>
                      <a:solidFill>
                        <a:schemeClr val="lt1"/>
                      </a:solidFill>
                      <a:ln w="6350">
                        <a:noFill/>
                      </a:ln>
                    </wps:spPr>
                    <wps:txbx>
                      <w:txbxContent>
                        <w:p w14:paraId="212B1F86" w14:textId="276E53CA" w:rsidR="00027052" w:rsidRDefault="00027052">
                          <w:r>
                            <w:t>Registered Investment Adviser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85205A" id="_x0000_t202" coordsize="21600,21600" o:spt="202" path="m,l,21600r21600,l21600,xe">
              <v:stroke joinstyle="miter"/>
              <v:path gradientshapeok="t" o:connecttype="rect"/>
            </v:shapetype>
            <v:shape id="_x0000_s1027" type="#_x0000_t202" style="position:absolute;margin-left:318.05pt;margin-top:12.5pt;width:158.75pt;height:24.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" fillcolor="white [3201]" stroked="f" strokeweight=".5pt">
              <v:textbox>
                <w:txbxContent>
                  <w:p w14:paraId="212B1F86" w14:textId="276E53CA" w:rsidR="00027052" w:rsidRDefault="00027052">
                    <w:r>
                      <w:t>Registered Investment Adviser</w:t>
                    </w:r>
                  </w:p>
                </w:txbxContent>
              </v:textbox>
            </v:shape>
          </w:pict>
        </mc:Fallback>
      </mc:AlternateContent>
    </w:r>
    <w:r>
      <w:rPr>
        <w:noProof/>
      </w:rPr>
      <w:drawing>
        <wp:inline distT="114300" distB="114300" distL="114300" distR="114300" wp14:anchorId="577AC3A3" wp14:editId="5AE2356E">
          <wp:extent cx="1086787" cy="577121"/>
          <wp:effectExtent l="0" t="0" r="0" b="0"/>
          <wp:docPr id="2" name="image1.png" descr="A blue logo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blue logo with text&#10;&#10;Description automatically generated"/>
                  <pic:cNvPicPr preferRelativeResize="0"/>
                </pic:nvPicPr>
                <pic:blipFill>
                  <a:blip r:embed="rId1"/>
                  <a:srcRect/>
                  <a:stretch>
                    <a:fillRect/>
                  </a:stretch>
                </pic:blipFill>
                <pic:spPr>
                  <a:xfrm>
                    <a:off x="0" y="0"/>
                    <a:ext cx="1109196" cy="589021"/>
                  </a:xfrm>
                  <a:prstGeom prst="rect">
                    <a:avLst/>
                  </a:prstGeom>
                  <a:ln/>
                </pic:spPr>
              </pic:pic>
            </a:graphicData>
          </a:graphic>
        </wp:inline>
      </w:drawing>
    </w:r>
    <w:r>
      <w:tab/>
    </w:r>
    <w:r>
      <w:tab/>
    </w:r>
  </w:p>
  <w:p w14:paraId="4E2C248B" w14:textId="77777777" w:rsidR="00027052" w:rsidRDefault="000270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grammar="clean"/>
  <w:defaultTabStop w:val="720"/>
  <w:evenAndOddHeaders/>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C1"/>
    <w:rsid w:val="0002375A"/>
    <w:rsid w:val="00027052"/>
    <w:rsid w:val="000D3A22"/>
    <w:rsid w:val="00112CCC"/>
    <w:rsid w:val="001C50D3"/>
    <w:rsid w:val="001F1A04"/>
    <w:rsid w:val="002C1B93"/>
    <w:rsid w:val="00316E20"/>
    <w:rsid w:val="00436D3D"/>
    <w:rsid w:val="00565418"/>
    <w:rsid w:val="005D6C65"/>
    <w:rsid w:val="00605AA5"/>
    <w:rsid w:val="0066417D"/>
    <w:rsid w:val="006B17E5"/>
    <w:rsid w:val="0072450F"/>
    <w:rsid w:val="007F5EC1"/>
    <w:rsid w:val="008A0688"/>
    <w:rsid w:val="009E2E4F"/>
    <w:rsid w:val="00A54ECB"/>
    <w:rsid w:val="00AE056B"/>
    <w:rsid w:val="00B04750"/>
    <w:rsid w:val="00BE7EF1"/>
    <w:rsid w:val="00C52E21"/>
    <w:rsid w:val="00C876CE"/>
    <w:rsid w:val="00CB317A"/>
    <w:rsid w:val="00CF5E00"/>
    <w:rsid w:val="00D13D51"/>
    <w:rsid w:val="00DC341D"/>
    <w:rsid w:val="00DD08D3"/>
    <w:rsid w:val="00DE31B3"/>
    <w:rsid w:val="00E0663A"/>
    <w:rsid w:val="00E25193"/>
    <w:rsid w:val="00E34E16"/>
    <w:rsid w:val="00EA121F"/>
    <w:rsid w:val="00F74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D6302"/>
  <w15:chartTrackingRefBased/>
  <w15:docId w15:val="{48E28DEF-B42A-FA4C-B60A-2467F765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2"/>
      <w14:ligatures w14:val="none"/>
    </w:rPr>
  </w:style>
  <w:style w:type="paragraph" w:styleId="Heading1">
    <w:name w:val="heading 1"/>
    <w:basedOn w:val="Normal"/>
    <w:next w:val="Normal"/>
    <w:link w:val="Heading1Char"/>
    <w:uiPriority w:val="9"/>
    <w:qFormat/>
    <w:rsid w:val="007F5E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5E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5E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5E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5E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5E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5E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5E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5E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EC1"/>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7F5EC1"/>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7F5EC1"/>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7F5EC1"/>
    <w:rPr>
      <w:rFonts w:eastAsiaTheme="majorEastAsia" w:cstheme="majorBidi"/>
      <w:i/>
      <w:iCs/>
      <w:color w:val="0F4761" w:themeColor="accent1" w:themeShade="BF"/>
      <w:kern w:val="0"/>
      <w:sz w:val="22"/>
      <w14:ligatures w14:val="none"/>
    </w:rPr>
  </w:style>
  <w:style w:type="character" w:customStyle="1" w:styleId="Heading5Char">
    <w:name w:val="Heading 5 Char"/>
    <w:basedOn w:val="DefaultParagraphFont"/>
    <w:link w:val="Heading5"/>
    <w:uiPriority w:val="9"/>
    <w:semiHidden/>
    <w:rsid w:val="007F5EC1"/>
    <w:rPr>
      <w:rFonts w:eastAsiaTheme="majorEastAsia" w:cstheme="majorBidi"/>
      <w:color w:val="0F4761" w:themeColor="accent1" w:themeShade="BF"/>
      <w:kern w:val="0"/>
      <w:sz w:val="22"/>
      <w14:ligatures w14:val="none"/>
    </w:rPr>
  </w:style>
  <w:style w:type="character" w:customStyle="1" w:styleId="Heading6Char">
    <w:name w:val="Heading 6 Char"/>
    <w:basedOn w:val="DefaultParagraphFont"/>
    <w:link w:val="Heading6"/>
    <w:uiPriority w:val="9"/>
    <w:semiHidden/>
    <w:rsid w:val="007F5EC1"/>
    <w:rPr>
      <w:rFonts w:eastAsiaTheme="majorEastAsia" w:cstheme="majorBidi"/>
      <w:i/>
      <w:iCs/>
      <w:color w:val="595959" w:themeColor="text1" w:themeTint="A6"/>
      <w:kern w:val="0"/>
      <w:sz w:val="22"/>
      <w14:ligatures w14:val="none"/>
    </w:rPr>
  </w:style>
  <w:style w:type="character" w:customStyle="1" w:styleId="Heading7Char">
    <w:name w:val="Heading 7 Char"/>
    <w:basedOn w:val="DefaultParagraphFont"/>
    <w:link w:val="Heading7"/>
    <w:uiPriority w:val="9"/>
    <w:semiHidden/>
    <w:rsid w:val="007F5EC1"/>
    <w:rPr>
      <w:rFonts w:eastAsiaTheme="majorEastAsia" w:cstheme="majorBidi"/>
      <w:color w:val="595959" w:themeColor="text1" w:themeTint="A6"/>
      <w:kern w:val="0"/>
      <w:sz w:val="22"/>
      <w14:ligatures w14:val="none"/>
    </w:rPr>
  </w:style>
  <w:style w:type="character" w:customStyle="1" w:styleId="Heading8Char">
    <w:name w:val="Heading 8 Char"/>
    <w:basedOn w:val="DefaultParagraphFont"/>
    <w:link w:val="Heading8"/>
    <w:uiPriority w:val="9"/>
    <w:semiHidden/>
    <w:rsid w:val="007F5EC1"/>
    <w:rPr>
      <w:rFonts w:eastAsiaTheme="majorEastAsia" w:cstheme="majorBidi"/>
      <w:i/>
      <w:iCs/>
      <w:color w:val="272727" w:themeColor="text1" w:themeTint="D8"/>
      <w:kern w:val="0"/>
      <w:sz w:val="22"/>
      <w14:ligatures w14:val="none"/>
    </w:rPr>
  </w:style>
  <w:style w:type="character" w:customStyle="1" w:styleId="Heading9Char">
    <w:name w:val="Heading 9 Char"/>
    <w:basedOn w:val="DefaultParagraphFont"/>
    <w:link w:val="Heading9"/>
    <w:uiPriority w:val="9"/>
    <w:semiHidden/>
    <w:rsid w:val="007F5EC1"/>
    <w:rPr>
      <w:rFonts w:eastAsiaTheme="majorEastAsia" w:cstheme="majorBidi"/>
      <w:color w:val="272727" w:themeColor="text1" w:themeTint="D8"/>
      <w:kern w:val="0"/>
      <w:sz w:val="22"/>
      <w14:ligatures w14:val="none"/>
    </w:rPr>
  </w:style>
  <w:style w:type="paragraph" w:styleId="Title">
    <w:name w:val="Title"/>
    <w:basedOn w:val="Normal"/>
    <w:next w:val="Normal"/>
    <w:link w:val="TitleChar"/>
    <w:uiPriority w:val="10"/>
    <w:qFormat/>
    <w:rsid w:val="007F5E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EC1"/>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7F5EC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5EC1"/>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7F5E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5EC1"/>
    <w:rPr>
      <w:i/>
      <w:iCs/>
      <w:color w:val="404040" w:themeColor="text1" w:themeTint="BF"/>
      <w:kern w:val="0"/>
      <w:sz w:val="22"/>
      <w14:ligatures w14:val="none"/>
    </w:rPr>
  </w:style>
  <w:style w:type="paragraph" w:styleId="ListParagraph">
    <w:name w:val="List Paragraph"/>
    <w:basedOn w:val="Normal"/>
    <w:uiPriority w:val="34"/>
    <w:qFormat/>
    <w:rsid w:val="007F5EC1"/>
    <w:pPr>
      <w:ind w:left="720"/>
      <w:contextualSpacing/>
    </w:pPr>
  </w:style>
  <w:style w:type="character" w:styleId="IntenseEmphasis">
    <w:name w:val="Intense Emphasis"/>
    <w:basedOn w:val="DefaultParagraphFont"/>
    <w:uiPriority w:val="21"/>
    <w:qFormat/>
    <w:rsid w:val="007F5EC1"/>
    <w:rPr>
      <w:i/>
      <w:iCs/>
      <w:color w:val="0F4761" w:themeColor="accent1" w:themeShade="BF"/>
    </w:rPr>
  </w:style>
  <w:style w:type="paragraph" w:styleId="IntenseQuote">
    <w:name w:val="Intense Quote"/>
    <w:basedOn w:val="Normal"/>
    <w:next w:val="Normal"/>
    <w:link w:val="IntenseQuoteChar"/>
    <w:uiPriority w:val="30"/>
    <w:qFormat/>
    <w:rsid w:val="007F5E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5EC1"/>
    <w:rPr>
      <w:i/>
      <w:iCs/>
      <w:color w:val="0F4761" w:themeColor="accent1" w:themeShade="BF"/>
      <w:kern w:val="0"/>
      <w:sz w:val="22"/>
      <w14:ligatures w14:val="none"/>
    </w:rPr>
  </w:style>
  <w:style w:type="character" w:styleId="IntenseReference">
    <w:name w:val="Intense Reference"/>
    <w:basedOn w:val="DefaultParagraphFont"/>
    <w:uiPriority w:val="32"/>
    <w:qFormat/>
    <w:rsid w:val="007F5EC1"/>
    <w:rPr>
      <w:b/>
      <w:bCs/>
      <w:smallCaps/>
      <w:color w:val="0F4761" w:themeColor="accent1" w:themeShade="BF"/>
      <w:spacing w:val="5"/>
    </w:rPr>
  </w:style>
  <w:style w:type="paragraph" w:styleId="NormalWeb">
    <w:name w:val="Normal (Web)"/>
    <w:basedOn w:val="Normal"/>
    <w:uiPriority w:val="99"/>
    <w:unhideWhenUsed/>
    <w:rsid w:val="007F5EC1"/>
    <w:pPr>
      <w:spacing w:before="100" w:beforeAutospacing="1" w:after="100" w:afterAutospacing="1"/>
    </w:pPr>
    <w:rPr>
      <w:rFonts w:ascii="Times New Roman" w:eastAsia="Times New Roman" w:hAnsi="Times New Roman" w:cs="Times New Roman"/>
      <w:sz w:val="24"/>
    </w:rPr>
  </w:style>
  <w:style w:type="paragraph" w:styleId="Header">
    <w:name w:val="header"/>
    <w:basedOn w:val="Normal"/>
    <w:link w:val="HeaderChar"/>
    <w:uiPriority w:val="99"/>
    <w:unhideWhenUsed/>
    <w:rsid w:val="00027052"/>
    <w:pPr>
      <w:tabs>
        <w:tab w:val="center" w:pos="4680"/>
        <w:tab w:val="right" w:pos="9360"/>
      </w:tabs>
    </w:pPr>
  </w:style>
  <w:style w:type="character" w:customStyle="1" w:styleId="HeaderChar">
    <w:name w:val="Header Char"/>
    <w:basedOn w:val="DefaultParagraphFont"/>
    <w:link w:val="Header"/>
    <w:uiPriority w:val="99"/>
    <w:rsid w:val="00027052"/>
    <w:rPr>
      <w:kern w:val="0"/>
      <w:sz w:val="22"/>
      <w14:ligatures w14:val="none"/>
    </w:rPr>
  </w:style>
  <w:style w:type="paragraph" w:styleId="Footer">
    <w:name w:val="footer"/>
    <w:basedOn w:val="Normal"/>
    <w:link w:val="FooterChar"/>
    <w:uiPriority w:val="99"/>
    <w:unhideWhenUsed/>
    <w:rsid w:val="00027052"/>
    <w:pPr>
      <w:tabs>
        <w:tab w:val="center" w:pos="4680"/>
        <w:tab w:val="right" w:pos="9360"/>
      </w:tabs>
    </w:pPr>
  </w:style>
  <w:style w:type="character" w:customStyle="1" w:styleId="FooterChar">
    <w:name w:val="Footer Char"/>
    <w:basedOn w:val="DefaultParagraphFont"/>
    <w:link w:val="Footer"/>
    <w:uiPriority w:val="99"/>
    <w:rsid w:val="00027052"/>
    <w:rPr>
      <w:kern w:val="0"/>
      <w:sz w:val="22"/>
      <w14:ligatures w14:val="none"/>
    </w:rPr>
  </w:style>
  <w:style w:type="character" w:styleId="Hyperlink">
    <w:name w:val="Hyperlink"/>
    <w:basedOn w:val="DefaultParagraphFont"/>
    <w:uiPriority w:val="99"/>
    <w:unhideWhenUsed/>
    <w:rsid w:val="00027052"/>
    <w:rPr>
      <w:color w:val="467886" w:themeColor="hyperlink"/>
      <w:u w:val="single"/>
    </w:rPr>
  </w:style>
  <w:style w:type="character" w:styleId="UnresolvedMention">
    <w:name w:val="Unresolved Mention"/>
    <w:basedOn w:val="DefaultParagraphFont"/>
    <w:uiPriority w:val="99"/>
    <w:semiHidden/>
    <w:unhideWhenUsed/>
    <w:rsid w:val="00027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23071">
      <w:bodyDiv w:val="1"/>
      <w:marLeft w:val="0"/>
      <w:marRight w:val="0"/>
      <w:marTop w:val="0"/>
      <w:marBottom w:val="0"/>
      <w:divBdr>
        <w:top w:val="none" w:sz="0" w:space="0" w:color="auto"/>
        <w:left w:val="none" w:sz="0" w:space="0" w:color="auto"/>
        <w:bottom w:val="none" w:sz="0" w:space="0" w:color="auto"/>
        <w:right w:val="none" w:sz="0" w:space="0" w:color="auto"/>
      </w:divBdr>
    </w:div>
    <w:div w:id="172622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office@fbsgroup.co" TargetMode="External"/><Relationship Id="rId1" Type="http://schemas.openxmlformats.org/officeDocument/2006/relationships/hyperlink" Target="http://www.fbsgroup.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office@fbsgroup.co" TargetMode="External"/><Relationship Id="rId1" Type="http://schemas.openxmlformats.org/officeDocument/2006/relationships/hyperlink" Target="http://www.fbsgroup.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Reddy, Anika V</dc:creator>
  <cp:keywords/>
  <dc:description/>
  <cp:lastModifiedBy>Reddy, Anika V</cp:lastModifiedBy>
  <cp:revision>3</cp:revision>
  <dcterms:created xsi:type="dcterms:W3CDTF">2024-06-03T20:57:00Z</dcterms:created>
  <dcterms:modified xsi:type="dcterms:W3CDTF">2024-06-03T20:59:00Z</dcterms:modified>
</cp:coreProperties>
</file>